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7B1" w14:textId="77777777" w:rsidR="001E36D2" w:rsidRPr="001E36D2" w:rsidRDefault="001E36D2" w:rsidP="001E36D2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1E36D2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Подписан указ о специальных экономических мерах в связи с введением иностранными государствами ограничительных мер</w:t>
      </w:r>
    </w:p>
    <w:p w14:paraId="6C725015" w14:textId="77777777" w:rsidR="001E36D2" w:rsidRPr="001E36D2" w:rsidRDefault="001E36D2" w:rsidP="001E36D2">
      <w:pPr>
        <w:numPr>
          <w:ilvl w:val="0"/>
          <w:numId w:val="7"/>
        </w:numPr>
        <w:shd w:val="clear" w:color="auto" w:fill="FFFFFF"/>
        <w:spacing w:before="30" w:after="0"/>
        <w:ind w:left="49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787738FA" w14:textId="77777777" w:rsidR="001E36D2" w:rsidRPr="001E36D2" w:rsidRDefault="001E36D2" w:rsidP="001E36D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E36D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B58D8" wp14:editId="0A1A2D1D">
            <wp:extent cx="2862469" cy="1601608"/>
            <wp:effectExtent l="0" t="0" r="0" b="0"/>
            <wp:docPr id="1" name="Рисунок 1" descr="Подписан указ о специальных экономических мерах в связи с введением иностранными государствами ограничительных 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ан указ о специальных экономических мерах в связи с введением иностранными государствами ограничительных ме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97" cy="16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B8B2" w14:textId="77777777" w:rsidR="001E36D2" w:rsidRPr="001E36D2" w:rsidRDefault="001E36D2" w:rsidP="001E36D2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36D2">
        <w:rPr>
          <w:rFonts w:eastAsia="Times New Roman" w:cs="Times New Roman"/>
          <w:b/>
          <w:bCs/>
          <w:szCs w:val="28"/>
          <w:lang w:eastAsia="ru-RU"/>
        </w:rPr>
        <w:t>Применение Указа Президента Российской Федерации от 28.02.2022 № 79 «О применении специальных экономических мер в связи с недружественными действиями Соединенных Штатов Америки и примкнувших к ним иностранных государств и международных организаций»</w:t>
      </w:r>
    </w:p>
    <w:p w14:paraId="58A75177" w14:textId="77777777" w:rsidR="001E36D2" w:rsidRPr="001E36D2" w:rsidRDefault="001E36D2" w:rsidP="001E36D2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36D2">
        <w:rPr>
          <w:rFonts w:eastAsia="Times New Roman" w:cs="Times New Roman"/>
          <w:szCs w:val="28"/>
          <w:lang w:eastAsia="ru-RU"/>
        </w:rPr>
        <w:t>Введенные меры касаются, в частности: обязательной продажи резидентами - участниками внешнеэкономической деятельности иностранной валюты, запрета на осуществление валютных операций, связанных с предоставлением иностранной валюты в пользу нерезидентов по договорам займа. Приобретения публичными акционерными обществами размещенных ими акций, возможности открытия банковского счета (вклада) клиенту-физлицу без его личного присутствия при переводе денежных средств из одной кредитной организации в другую. Установлены порядок, сроки и условия реализации данных мер.</w:t>
      </w:r>
    </w:p>
    <w:p w14:paraId="25ED230A" w14:textId="77777777" w:rsidR="001E36D2" w:rsidRPr="001E36D2" w:rsidRDefault="001E36D2" w:rsidP="001E36D2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36D2">
        <w:rPr>
          <w:rFonts w:eastAsia="Times New Roman" w:cs="Times New Roman"/>
          <w:b/>
          <w:bCs/>
          <w:szCs w:val="28"/>
          <w:lang w:eastAsia="ru-RU"/>
        </w:rPr>
        <w:t>Банк России дает разъяснения Указа Президента Российской Федерации от 28.02.2022 № 79</w:t>
      </w:r>
    </w:p>
    <w:p w14:paraId="15660430" w14:textId="77777777" w:rsidR="001E36D2" w:rsidRPr="001E36D2" w:rsidRDefault="001E36D2" w:rsidP="001E36D2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36D2">
        <w:rPr>
          <w:rFonts w:eastAsia="Times New Roman" w:cs="Times New Roman"/>
          <w:szCs w:val="28"/>
          <w:lang w:eastAsia="ru-RU"/>
        </w:rPr>
        <w:t>Разъяснения можно прочитать на сайте </w:t>
      </w:r>
      <w:hyperlink r:id="rId6" w:history="1">
        <w:r w:rsidRPr="001E36D2">
          <w:rPr>
            <w:rFonts w:eastAsia="Times New Roman" w:cs="Times New Roman"/>
            <w:color w:val="007BFF"/>
            <w:szCs w:val="28"/>
            <w:u w:val="single"/>
            <w:lang w:eastAsia="ru-RU"/>
          </w:rPr>
          <w:t>https://cbr.ru/explan/support_measures_fin/</w:t>
        </w:r>
      </w:hyperlink>
    </w:p>
    <w:p w14:paraId="5BAC6C05" w14:textId="77777777" w:rsidR="00F12C76" w:rsidRPr="001E36D2" w:rsidRDefault="00F12C76" w:rsidP="001E36D2">
      <w:pPr>
        <w:ind w:firstLine="709"/>
        <w:jc w:val="both"/>
        <w:rPr>
          <w:sz w:val="36"/>
          <w:szCs w:val="28"/>
        </w:rPr>
      </w:pPr>
    </w:p>
    <w:sectPr w:rsidR="00F12C76" w:rsidRPr="001E36D2" w:rsidSect="003924EE">
      <w:pgSz w:w="11906" w:h="16838" w:code="9"/>
      <w:pgMar w:top="568" w:right="707" w:bottom="113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61"/>
    <w:multiLevelType w:val="multilevel"/>
    <w:tmpl w:val="4B7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E40"/>
    <w:multiLevelType w:val="multilevel"/>
    <w:tmpl w:val="857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2ADA"/>
    <w:multiLevelType w:val="multilevel"/>
    <w:tmpl w:val="6FB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A0E14"/>
    <w:multiLevelType w:val="multilevel"/>
    <w:tmpl w:val="B15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15D3A"/>
    <w:multiLevelType w:val="multilevel"/>
    <w:tmpl w:val="9AA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B077D"/>
    <w:multiLevelType w:val="multilevel"/>
    <w:tmpl w:val="114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F6A01"/>
    <w:multiLevelType w:val="multilevel"/>
    <w:tmpl w:val="127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F"/>
    <w:rsid w:val="001870ED"/>
    <w:rsid w:val="001E36D2"/>
    <w:rsid w:val="003924EE"/>
    <w:rsid w:val="006C0B77"/>
    <w:rsid w:val="00815881"/>
    <w:rsid w:val="008242FF"/>
    <w:rsid w:val="008652F2"/>
    <w:rsid w:val="00870751"/>
    <w:rsid w:val="008B6EE8"/>
    <w:rsid w:val="00922C48"/>
    <w:rsid w:val="00AC39F5"/>
    <w:rsid w:val="00B915B7"/>
    <w:rsid w:val="00E26D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2C5"/>
  <w15:chartTrackingRefBased/>
  <w15:docId w15:val="{7B86C501-FA41-4DEE-81D5-3FCA9B5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5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5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6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7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6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9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91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ru/explan/support_measures_f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2022-03-14T04:11:00Z</dcterms:created>
  <dcterms:modified xsi:type="dcterms:W3CDTF">2022-03-14T04:11:00Z</dcterms:modified>
</cp:coreProperties>
</file>